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611f79b1a046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Pressure Washing Contract </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Pressure Washing Contract (“</w:t>
      </w:r>
      <w:r>
        <w:rPr>
          <w:b/>
        </w:rPr>
        <w:t xml:space="preserve">Agreement </w:t>
      </w:r>
      <w:r>
        <w:t>”) is made and entered into on the date of ___________ (the "</w:t>
      </w:r>
      <w:r>
        <w:rPr>
          <w:b/>
        </w:rPr>
        <w:t xml:space="preserve">Effective Date </w:t>
      </w:r>
      <w:r>
        <w:t>") by and between:</w:t>
      </w:r>
    </w:p>
    <w:p>
      <w:pPr/>
      <w:r>
        <w:t>______________________________________________ (the "</w:t>
      </w:r>
      <w:r>
        <w:rPr>
          <w:b/>
        </w:rPr>
        <w:t xml:space="preserve">Client </w:t>
      </w:r>
      <w:r>
        <w:t>"); and</w:t>
      </w:r>
    </w:p>
    <w:p>
      <w:pPr/>
      <w:r>
        <w:t>______________________________________________, whose primary business is at______________________________________________ (the "</w:t>
      </w:r>
      <w:r>
        <w:rPr>
          <w:b/>
        </w:rPr>
        <w:t xml:space="preserve">Service Provider </w:t>
      </w:r>
      <w:r>
        <w:t>"), (each referred to individually as a "</w:t>
      </w:r>
      <w:r>
        <w:rPr>
          <w:b/>
        </w:rPr>
        <w:t xml:space="preserve">Party </w:t>
      </w:r>
      <w:r>
        <w:t>" and together as the "</w:t>
      </w:r>
      <w:r>
        <w:rPr>
          <w:b/>
        </w:rPr>
        <w:t xml:space="preserve">Parties </w:t>
      </w:r>
      <w:r>
        <w:t>").</w:t>
      </w:r>
    </w:p>
    <w:p>
      <w:pPr/>
    </w:p>
    <w:p>
      <w:pPr/>
      <w:r>
        <w:rPr>
          <w:b/>
        </w:rPr>
        <w:t xml:space="preserve">1. Scope of Work </w:t>
      </w:r>
    </w:p>
    <w:p>
      <w:pPr/>
      <w:r>
        <w:t>The Service Provider shall furnish all labor, materials, equipment, and supervision necessary to perform the services (the</w:t>
      </w:r>
      <w:r>
        <w:rPr>
          <w:b/>
        </w:rPr>
        <w:t xml:space="preserve">"Services" </w:t>
      </w:r>
      <w:r>
        <w:t>) at ______________________________________________ (the</w:t>
      </w:r>
      <w:r>
        <w:rPr>
          <w:b/>
        </w:rPr>
        <w:t xml:space="preserve">“Property” </w:t>
      </w:r>
      <w:r>
        <w:t>). The Services shall include cleaning exterior surfaces and related areas as described below:</w:t>
      </w:r>
    </w:p>
    <w:p>
      <w:pPr/>
      <w:r>
        <w:t>___________________________________________________________________________________________</w:t>
      </w:r>
    </w:p>
    <w:p>
      <w:pPr/>
      <w:r>
        <w:t>___________________________________________________________________________________________.</w:t>
      </w:r>
    </w:p>
    <w:p>
      <w:pPr/>
    </w:p>
    <w:p>
      <w:pPr/>
      <w:r>
        <w:t>The Service Provider shall perform the Services using professional-grade equipment and cleaning solutions suitable for each surface type and condition. Additional project details or instructions are as follows:</w:t>
      </w:r>
    </w:p>
    <w:p>
      <w:pPr/>
      <w:r>
        <w:t>___________________________________________________________________________________________</w:t>
      </w:r>
    </w:p>
    <w:p>
      <w:pPr/>
      <w:r>
        <w:t>___________________________________________________________________________________________.</w:t>
      </w:r>
    </w:p>
    <w:p>
      <w:pPr/>
    </w:p>
    <w:p>
      <w:pPr/>
      <w:r>
        <w:t>This Agreement excludes repairs, sealing, painting, or ongoing maintenance unless separately agreed in writing.</w:t>
      </w:r>
    </w:p>
    <w:p>
      <w:pPr/>
    </w:p>
    <w:p>
      <w:pPr/>
      <w:r>
        <w:rPr>
          <w:b/>
        </w:rPr>
        <w:t xml:space="preserve">2. Fees and Payment </w:t>
      </w:r>
    </w:p>
    <w:p>
      <w:pPr/>
      <w:r>
        <w:t>The Client shall pay the Service Provider $_____________________ for the Services described in this Agreement, unless adjusted in writing and signed by both Parties. A deposit of $___________ is due at scheduling, with the balance due upon completion or receipt of invoice, whichever occurs first. All fees are exclusive of applicable taxes, which the Client shall pay unless the Service Provider is required by law to collect them.</w:t>
      </w:r>
    </w:p>
    <w:p>
      <w:pPr/>
    </w:p>
    <w:p>
      <w:pPr/>
      <w:r>
        <w:t>Payments may be made by ______________________________________________. Payments</w:t>
      </w:r>
      <w:r>
        <w:rPr>
          <w:b/>
        </w:rPr>
        <w:t xml:space="preserve">not received within ____ days of completion or invoicing </w:t>
      </w:r>
      <w:r>
        <w:t>shall incur a late fee of $____ or ____% per month, whichever is greater. The Service Provider may suspend or withhold further Services until past-due amounts are paid.</w:t>
      </w:r>
    </w:p>
    <w:p>
      <w:pPr/>
    </w:p>
    <w:p>
      <w:pPr/>
      <w:r>
        <w:rPr>
          <w:b/>
        </w:rPr>
        <w:t xml:space="preserve">3. Scheduling and Access </w:t>
      </w:r>
    </w:p>
    <w:p>
      <w:pPr/>
      <w:r>
        <w:t>The Services will be scheduled for _____________________ (or within ____ days after the Effective Date of this Agreement), subject to weather and site conditions. The Client shall provide the Service Provider with safe and timely access to the Property during normal working hours and ensure that water, electricity, and any other required utilities are available and functioning throughout the work period. Delays caused by lack of access or unavailable utilities may result in rescheduling or additional charges.</w:t>
      </w:r>
    </w:p>
    <w:p>
      <w:pPr/>
    </w:p>
    <w:p>
      <w:pPr/>
      <w:r>
        <w:rPr>
          <w:b/>
        </w:rPr>
        <w:t xml:space="preserve">4. Change Orders and Additional Services </w:t>
      </w:r>
    </w:p>
    <w:p>
      <w:pPr/>
      <w:r>
        <w:t>All changes to the Services or work details must be requested in writing and approved in writing by the Service Provider before being performed. Approved changes may adjust the total cost, schedule, or scope of work. Any additional services not described in this Agreement require a written estimate and the Client’s written approval before commencement. No verbal change, instruction, or authorization modifies this Agreement unless confirmed in writing by both Parties.</w:t>
      </w:r>
    </w:p>
    <w:p>
      <w:pPr/>
    </w:p>
    <w:p>
      <w:pPr/>
      <w:r>
        <w:rPr>
          <w:b/>
        </w:rPr>
        <w:t xml:space="preserve">5. Client Responsibilities </w:t>
      </w:r>
    </w:p>
    <w:p>
      <w:pPr/>
      <w:r>
        <w:t>The Client shall provide safe and reasonable access to the Property, including available water and electricity. The Client must move or secure vehicles, furniture, plants, and other items that could be damaged or obstruct the work, and shall keep children, pets, and unauthorized persons away from the area during the Services. The Service Provider is not liable for injury to unauthorized persons, pre-existing conditions, or damage to unsecured or unprotected items. The Client assumes all risk of loss or damage to items not removed or protected as instructed and is responsible for ensuring unobstructed and hazard-free work areas.</w:t>
      </w:r>
    </w:p>
    <w:p>
      <w:pPr/>
    </w:p>
    <w:p>
      <w:pPr/>
      <w:r>
        <w:rPr>
          <w:b/>
        </w:rPr>
        <w:t xml:space="preserve">6. Service Provider Responsibilities </w:t>
      </w:r>
    </w:p>
    <w:p>
      <w:pPr/>
      <w:r>
        <w:t>The Service Provider shall perform the Services professionally and with reasonable care; comply with all applicable laws, safety standards, and environmental and wastewater-disposal regulations; provide and maintain necessary equipment; and properly collect and dispose of wastewater and debris unless otherwise agreed in writing.</w:t>
      </w:r>
    </w:p>
    <w:p>
      <w:pPr/>
    </w:p>
    <w:p>
      <w:pPr/>
      <w:r>
        <w:rPr>
          <w:b/>
        </w:rPr>
        <w:t xml:space="preserve">7. Limitations &amp;amp; Disclaimers </w:t>
      </w:r>
    </w:p>
    <w:p>
      <w:pPr/>
      <w:r>
        <w:t>Service Provider will exercise reasonable care but does not guarantee full removal of stains, discoloration, or buildup. Pressure washing may reveal pre-existing damage or deterioration. Service Provider is not responsible for such conditions or for damage to fragile, painted, or aged surfaces that peel, chip, or fade due to age or condition. Except as expressly stated in this Agreement, the Services are provided “as is,” and the Service Provider makes no warranties, express or implied, including warranties of merchantability or fitness for a particular purpose.</w:t>
      </w:r>
    </w:p>
    <w:p>
      <w:pPr/>
    </w:p>
    <w:p>
      <w:pPr/>
      <w:r>
        <w:rPr>
          <w:b/>
        </w:rPr>
        <w:t xml:space="preserve">8. Force Majeure </w:t>
      </w:r>
    </w:p>
    <w:p>
      <w:pPr/>
      <w:r>
        <w:t>Neither Party shall be liable for any delay or failure in performance caused by events beyond reasonable control, including but not limited to acts of God, severe weather, fire, flood, accident, power outage, labor dispute, equipment failure, governmental action, or other unforeseen circumstances. The Service Provider may suspend or reschedule work without penalty if conditions at the Property are unsafe, hazardous, or unsuitable for pressure washing, including electrical, water, or weather-related hazards. If such conditions last over 30 days, either Party may terminate this Agreement by written notice without penalty.</w:t>
      </w:r>
    </w:p>
    <w:p>
      <w:pPr/>
    </w:p>
    <w:p>
      <w:pPr/>
      <w:r>
        <w:rPr>
          <w:b/>
        </w:rPr>
        <w:t xml:space="preserve">9. Insurance and Licensing </w:t>
      </w:r>
    </w:p>
    <w:p>
      <w:pPr/>
      <w:r>
        <w:t>Service Provider represents that it holds any licenses required by law and maintains liability insurance consistent with industry standards. Service Provider’s total liability for covered claims shall not exceed the greater of: (i) the amount of applicable insurance coverage, or (ii) the total amount paid by the Client under this Agreement. Proof of insurance or licensing will be provided upon Client’s request.</w:t>
      </w:r>
    </w:p>
    <w:p>
      <w:pPr/>
    </w:p>
    <w:p>
      <w:pPr/>
      <w:r>
        <w:rPr>
          <w:b/>
        </w:rPr>
        <w:t xml:space="preserve">10. Indemnification and Limitation of Liability </w:t>
      </w:r>
    </w:p>
    <w:p>
      <w:pPr/>
      <w:r>
        <w:t>Service Provider will perform the Services with reasonable skill and care. Client releases Service Provider from claims due to pre-existing conditions, hidden defects, or normal wear revealed by cleaning. Client shall indemnify Service Provider against third-party claims not caused by Service Provider’s negligence. Service Provider’s liability for its own negligence is limited as stated in the Insurance and Licensing Section (9) and excludes indirect, incidental, or consequential damages, including loss of use, value, or future repairs. The prevailing Party in any action or proceeding arising from this Agreement is entitled to recover reasonable attorney’s fees and costs.</w:t>
      </w:r>
    </w:p>
    <w:p>
      <w:pPr/>
    </w:p>
    <w:p>
      <w:pPr/>
      <w:r>
        <w:rPr>
          <w:b/>
        </w:rPr>
        <w:t xml:space="preserve">11. Termination </w:t>
      </w:r>
    </w:p>
    <w:p>
      <w:pPr/>
      <w:r>
        <w:t>Either Party may terminate this Agreement with</w:t>
      </w:r>
      <w:r>
        <w:rPr>
          <w:b/>
        </w:rPr>
        <w:t xml:space="preserve">at least ____ hours' written notice </w:t>
      </w:r>
      <w:r>
        <w:t>before the scheduled service. If the Client cancels</w:t>
      </w:r>
      <w:r>
        <w:rPr>
          <w:b/>
        </w:rPr>
        <w:t xml:space="preserve">within ____ hours </w:t>
      </w:r>
      <w:r>
        <w:t>of scheduled Services, the Service Provider may retain part or all of the deposit in an amount reasonably proportionate to actual scheduling, preparation, or administrative costs incurred. The Service Provider may terminate this Agreement immediately if unsafe conditions, lack of access, or nonpayment prevent completion of the work.</w:t>
      </w:r>
    </w:p>
    <w:p>
      <w:pPr/>
    </w:p>
    <w:p>
      <w:pPr/>
      <w:r>
        <w:rPr>
          <w:b/>
        </w:rPr>
        <w:t xml:space="preserve">12. Dispute Resolution and Governing Law </w:t>
      </w:r>
    </w:p>
    <w:p>
      <w:pPr/>
      <w:r>
        <w:t>This Agreement is governed by the laws of the State of</w:t>
      </w:r>
      <w:r>
        <w:t>__________________________</w:t>
      </w:r>
      <w:r>
        <w:t>without regard to conflict-of-law rules. The Parties shall first attempt in good faith to resolve any dispute through direct discussion. If unresolved after 30 days, all disputes shall proceed to mediation before a mutually agreed mediator. If no agreement on a mediator is reached within 10 days, one shall be appointed by AAA by default; if AAA is unavailable or declines to administer, then by JAMS or by a mutually acceptable local mediator.</w:t>
      </w:r>
    </w:p>
    <w:p>
      <w:pPr/>
    </w:p>
    <w:p>
      <w:pPr/>
      <w:r>
        <w:t>If still unresolved, all disputes shall proceed to binding arbitration under AAA rules, or if AAA is unavailable or declines to administer, then under JAMS. The seat of arbitration shall be __________________________, with hearings conducted in __________________________, __________________________ unless otherwise agreed. The arbitration award is final and binding and may be entered in any court of competent jurisdiction.</w:t>
      </w:r>
    </w:p>
    <w:p>
      <w:pPr/>
    </w:p>
    <w:p>
      <w:pPr/>
      <w:r>
        <w:t>Nothing in this Section limits either Party from pursuing small claims actions within that court’s jurisdiction or from seeking temporary or injunctive relief to prevent irreparable harm. For all other purposes, the state and federal courts located in __________________________, __________________________, which shall serve as the exclusive venue.</w:t>
      </w:r>
    </w:p>
    <w:p>
      <w:pPr/>
    </w:p>
    <w:p>
      <w:pPr/>
      <w:r>
        <w:rPr>
          <w:b/>
        </w:rPr>
        <w:t xml:space="preserve">13. Exhibits </w:t>
      </w:r>
    </w:p>
    <w:p>
      <w:pPr/>
      <w:r>
        <w:t>All exhibits, schedules, appendices, addenda, policies, or other supporting documents attached to, listed below, or specifically referenced in a Section are deemed incorporated into and form part of this Agreement ("Exhibits"). Each Exhibit is binding only if signed or initialed by both Parties, unless the Parties have expressly agreed in a separate written communication that signatures or initials are not required for that specific Exhibit. In the event of any inconsistency or conflict between this Agreement and any Exhibit, this Agreement shall govern unless the Exhibit (a) expressly identifies the Section it overrides, or (b) supplements or clarifies a specific Section on the same subject matter without contradicting it. The inclusion or listing of an Exhibit does not make it binding unless duly executed in accordance with this Section.</w:t>
      </w:r>
    </w:p>
    <w:p>
      <w:pPr/>
      <w:r>
        <w:t>______________________________________________</w:t>
      </w:r>
    </w:p>
    <w:p>
      <w:pPr/>
      <w:r>
        <w:t>______________________________________________</w:t>
      </w:r>
    </w:p>
    <w:p>
      <w:pPr/>
    </w:p>
    <w:p>
      <w:pPr/>
      <w:r>
        <w:rPr>
          <w:b/>
        </w:rPr>
        <w:t xml:space="preserve">14. Definitions </w:t>
      </w:r>
    </w:p>
    <w:p>
      <w:pPr/>
      <w:r>
        <w:rPr>
          <w:b/>
        </w:rPr>
        <w:t xml:space="preserve">“Property” </w:t>
      </w:r>
      <w:r>
        <w:t>means the physical location, structure, or premises where the Services are to be performed, as identified in the Scope of Work Section (1) or any incorporated Exhibit, including without limitation exterior surfaces such as driveways, sidewalks, siding, or similar areas.</w:t>
      </w:r>
      <w:r>
        <w:rPr>
          <w:b/>
        </w:rPr>
        <w:t xml:space="preserve">“Services” </w:t>
      </w:r>
      <w:r>
        <w:t>means all pressure washing, power washing, and related exterior cleaning work the Service Provider is required to perform under this Agreement or any incorporated document, including without limitation furnishing labor, materials, equipment, supervision, and disposal of wastewater or debris, as applicable.</w:t>
      </w:r>
      <w:r>
        <w:rPr>
          <w:b/>
        </w:rPr>
        <w:t xml:space="preserve">“Schedule” </w:t>
      </w:r>
      <w:r>
        <w:t>means the agreed date(s) and time(s) for the performance of the Services, including arrival, setup, work period, and completion, as specified in the Scope of Work Section (1) or any incorporated Exhibit.</w:t>
      </w:r>
    </w:p>
    <w:p>
      <w:pPr/>
    </w:p>
    <w:p>
      <w:pPr/>
      <w:r>
        <w:rPr>
          <w:b/>
        </w:rPr>
        <w:t xml:space="preserve">15. Miscellaneous </w:t>
      </w:r>
    </w:p>
    <w:p>
      <w:pPr/>
      <w:r>
        <w:t>(i) Interpretation.</w:t>
      </w:r>
      <w:r>
        <w:t>Headings are for convenience only and do not affect interpretation. Words in the singular include the plural where the context allows. References to persons include entities and vice versa. As used in this Agreement, the term “including” means “including, but not limited to,” and shall not limit the generality of the preceding language. This Agreement shall be interpreted according to its plain meaning and shall not be construed against either Party as the drafter.</w:t>
      </w:r>
    </w:p>
    <w:p>
      <w:pPr/>
      <w:r>
        <w:t>(ii) Fallback Definition.</w:t>
      </w:r>
      <w:r>
        <w:t>If any defined term in this Agreement—such as “Client,” “Service Provider,” “Property,” “Services,” “Schedule”, or “Exhibit” is changed, replaced, or omitted in any draft or executed version of this Agreement or its Exhibits, those terms shall be interpreted by their plain meaning and context to refer to the same respective roles, locations, obligations, and timeframes intended herein. This provision preserves enforceability and ensures consistent interpretation without expanding, limiting, transferring, or altering either Party’s rights, obligations, or remedies under this Agreement or any Exhibit.</w:t>
      </w:r>
    </w:p>
    <w:p>
      <w:pPr/>
      <w:r>
        <w:t>(iii) Entire Agreement, Amendments, and Binding Effect.</w:t>
      </w:r>
      <w:r>
        <w:t>This Agreement, including any referenced Exhibits, constitutes the complete and final understanding between the Parties and supersedes all prior agreements or communications, written or oral. It may be amended only by a written instrument signed by all Parties. This Agreement binds and benefits the Parties and their permitted successors and assigns. Neither Party may assign this Agreement without written consent, except to a lawful successor who agrees in writing to be bound.</w:t>
      </w:r>
    </w:p>
    <w:p>
      <w:pPr/>
      <w:r>
        <w:t>(iv) Notice.</w:t>
      </w:r>
      <w:r>
        <w:t>All notices, requests, or other communications under this Agreement must be in writing and delivered to the most recent address or email provided in writing by the receiving Party. Notices are deemed given when delivered in person, confirmed by courier or postal tracking, or sent by email without an automatic failure or bounceback notice. Either Party may update its notice details by written notice to the other.</w:t>
      </w:r>
    </w:p>
    <w:p>
      <w:pPr/>
      <w:r>
        <w:t>(v) Execution and Counterparts.</w:t>
      </w:r>
      <w:r>
        <w:t>This Agreement may be executed in counterparts, each deemed an original and together forming one binding instrument. Electronic or scanned signatures and delivery by email are valid and enforceable as originals. By signing, the Parties agree to be bound by this Agreement.</w:t>
      </w:r>
    </w:p>
    <w:p>
      <w:pPr/>
      <w:r>
        <w:t>(vi) Independent-Contractor Status.</w:t>
      </w:r>
      <w:r>
        <w:t>The Service Provider is an independent contractor, not an employee, partner, or agent of the Client.</w:t>
      </w:r>
    </w:p>
    <w:p>
      <w:pPr/>
      <w:r>
        <w:t>(vii) No Third-Party Beneficiaries.</w:t>
      </w:r>
      <w:r>
        <w:t>This Agreement is solely between the Client and the Service Provider and creates no rights for others.</w:t>
      </w:r>
    </w:p>
    <w:p>
      <w:pPr/>
      <w:r>
        <w:t>(viii) Severability and Waiver.</w:t>
      </w:r>
      <w:r>
        <w:t>If any part of this Agreement is found invalid, the rest remains in effect. Failure to enforce a term is not a waiver.</w:t>
      </w:r>
    </w:p>
    <w:p>
      <w:pPr/>
      <w:r>
        <w:t>(ix) Survival.</w:t>
      </w:r>
      <w:r>
        <w:t>The provisions relating to limitations and disclaimers, insurance and licensing, indemnification and limitation of liability, dispute resolution and governing law, and all general terms stated in this Miscellaneous Section shall survive termination or expiration of this Agreement to the extent necessary to give them full effect.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e8ec5f4496436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32993cf5d143a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Service Provider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b60d72ab71433e" /><Relationship Type="http://schemas.openxmlformats.org/officeDocument/2006/relationships/numbering" Target="/word/numbering.xml" Id="R4938880d48be45fa" /><Relationship Type="http://schemas.openxmlformats.org/officeDocument/2006/relationships/settings" Target="/word/settings.xml" Id="Ref318c42775341a8" /><Relationship Type="http://schemas.openxmlformats.org/officeDocument/2006/relationships/image" Target="/word/media/40cde64d-2590-49d1-9e04-16e59afd37b0.gif" Id="R23e8ec5f44964369" /><Relationship Type="http://schemas.openxmlformats.org/officeDocument/2006/relationships/image" Target="/word/media/e119f017-16cd-4387-9368-ad8d063f71f5.gif" Id="R8932993cf5d143ac" /></Relationships>
</file>