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b3326cfc8b46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Modeling Contract </w:t>
      </w:r>
    </w:p>
    <w:p>
      <w:pPr>
        <w:rPr>
          <w:sz w:val="24"/>
          <w:szCs w:val="24"/>
        </w:rPr>
        <w:jc w:val="center"/>
      </w:pPr>
    </w:p>
    <w:p>
      <w:pPr/>
    </w:p>
    <w:p>
      <w:pPr>
        <w:spacing w:after="200" w:before="200"/>
      </w:pPr>
      <w:r>
        <w:rPr>
          <w:b/>
          <w:sz w:val="24"/>
          <w:szCs w:val="24"/>
        </w:rPr>
        <w:t>AGREEMENT</w:t>
      </w:r>
    </w:p>
    <w:p>
      <w:pPr/>
      <w:r>
        <w:rPr>
          <w:b/>
        </w:rPr>
        <w:t xml:space="preserve">Effective Date: </w:t>
      </w:r>
      <w:r>
        <w:t>_____________________</w:t>
      </w:r>
    </w:p>
    <w:p>
      <w:pPr/>
    </w:p>
    <w:p>
      <w:pPr/>
      <w:r>
        <w:rPr>
          <w:b/>
        </w:rPr>
        <w:t xml:space="preserve">Parties: </w:t>
      </w:r>
      <w:r>
        <w:t>This Modeling Services Agreement (“Agreement”) is made by and between Client (legal name/company): __________________________ and Model (full legal name): __________________________ (each, a “Party,” and together, the “Parties”).</w:t>
      </w:r>
    </w:p>
    <w:p>
      <w:pPr/>
    </w:p>
    <w:p>
      <w:pPr/>
      <w:r>
        <w:rPr>
          <w:b/>
        </w:rPr>
        <w:t xml:space="preserve">1. Independent-Contractor Status </w:t>
      </w:r>
    </w:p>
    <w:p>
      <w:pPr/>
      <w:r>
        <w:t>Model is an independent contractor and not an employee, agent, partner, franchisee, or joint venturer of Client. Model has no authority to bind Client. Model is solely responsible for all taxes, withholdings, permits, licenses, insurance, and benefits relating to Model’s services and personnel.</w:t>
      </w:r>
    </w:p>
    <w:p>
      <w:pPr/>
    </w:p>
    <w:p>
      <w:pPr/>
      <w:r>
        <w:rPr>
          <w:b/>
        </w:rPr>
        <w:t xml:space="preserve">2. Project Scope, Schedule &amp;amp; Deliverables </w:t>
      </w:r>
    </w:p>
    <w:p>
      <w:pPr/>
      <w:r>
        <w:t>The Parties agree that the services to be rendered, locations, dates/times, wardrobe/looks, creative direction, safety protocols (including any chaperone or closed-set requirements), and expected deliverables (including format, quantity, and delivery method) are as follows:</w:t>
      </w:r>
    </w:p>
    <w:p>
      <w:pPr/>
      <w:r>
        <w:t>___________________________________________________________________________________________</w:t>
      </w:r>
    </w:p>
    <w:p>
      <w:pPr/>
      <w:r>
        <w:t>___________________________________________________________________________________________</w:t>
      </w:r>
    </w:p>
    <w:p>
      <w:pPr/>
      <w:r>
        <w:t>___________________________________________________________________________________________</w:t>
      </w:r>
    </w:p>
    <w:p>
      <w:pPr/>
      <w:r>
        <w:t>___________________________________________________________________________________________.</w:t>
      </w:r>
    </w:p>
    <w:p>
      <w:pPr/>
    </w:p>
    <w:p>
      <w:pPr/>
      <w:r>
        <w:t>Any change to scope, timing, or deliverables must be agreed in a signed writing identifying the change and any related fee or schedule adjustment.</w:t>
      </w:r>
    </w:p>
    <w:p>
      <w:pPr/>
    </w:p>
    <w:p>
      <w:pPr/>
      <w:r>
        <w:rPr>
          <w:b/>
        </w:rPr>
        <w:t xml:space="preserve">3. Compensation &amp;amp; Payments </w:t>
      </w:r>
    </w:p>
    <w:p>
      <w:pPr/>
      <w:r>
        <w:t>The fee or rate structure for services, any retainer and when earned, invoicing procedure, payment timing and method, and any late-payment, collection, or chargeback terms are as follows:</w:t>
      </w:r>
    </w:p>
    <w:p>
      <w:pPr/>
      <w:r>
        <w:t>___________________________________________________________________________________________</w:t>
      </w:r>
    </w:p>
    <w:p>
      <w:pPr/>
      <w:r>
        <w:t>______________________________________________.</w:t>
      </w:r>
    </w:p>
    <w:p>
      <w:pPr/>
    </w:p>
    <w:p>
      <w:pPr/>
      <w:r>
        <w:t>Amounts not received when due may constitute a material breach. Client will not withhold, offset, or delay undisputed payments based on unrelated claims.</w:t>
      </w:r>
    </w:p>
    <w:p>
      <w:pPr/>
    </w:p>
    <w:p>
      <w:pPr/>
      <w:r>
        <w:rPr>
          <w:b/>
        </w:rPr>
        <w:t xml:space="preserve">4. Expenses &amp;amp; Logistics </w:t>
      </w:r>
    </w:p>
    <w:p>
      <w:pPr/>
      <w:r>
        <w:t>Responsibility for travel, lodging, local transport, meals, parking, incidentals, on-site facilities (changing area, restroom, climate control), hair/makeup arrangements, and the process for pre-approval and reimbursement (including required documentation) are as follows:</w:t>
      </w:r>
    </w:p>
    <w:p>
      <w:pPr/>
      <w:r>
        <w:t>___________________________________________________________________________________________</w:t>
      </w:r>
    </w:p>
    <w:p>
      <w:pPr/>
      <w:r>
        <w:t>______________________________________________.</w:t>
      </w:r>
    </w:p>
    <w:p>
      <w:pPr/>
    </w:p>
    <w:p>
      <w:pPr/>
      <w:r>
        <w:t>Reimbursable expenses must be reasonable, necessary, and documented; reimbursement will occur after receipt of itemized invoices and supporting receipts.</w:t>
      </w:r>
    </w:p>
    <w:p>
      <w:pPr/>
    </w:p>
    <w:p>
      <w:pPr/>
      <w:r>
        <w:rPr>
          <w:b/>
        </w:rPr>
        <w:t xml:space="preserve">5. Exclusivity / Non-Solicitation (if any) </w:t>
      </w:r>
    </w:p>
    <w:p>
      <w:pPr/>
      <w:r>
        <w:t>Any exclusivity (category, territory, or client-specific), blackout periods, or non-solicitation terms the Parties agree to are as follows:</w:t>
      </w:r>
    </w:p>
    <w:p>
      <w:pPr/>
      <w:r>
        <w:t>___________________________________________________________________________________________</w:t>
      </w:r>
    </w:p>
    <w:p>
      <w:pPr/>
      <w:r>
        <w:t>______________________________________________.</w:t>
      </w:r>
    </w:p>
    <w:p>
      <w:pPr/>
    </w:p>
    <w:p>
      <w:pPr/>
      <w:r>
        <w:t>Any exclusivity must be expressly stated; otherwise, none is intended.</w:t>
      </w:r>
    </w:p>
    <w:p>
      <w:pPr/>
    </w:p>
    <w:p>
      <w:pPr/>
      <w:r>
        <w:rPr>
          <w:b/>
        </w:rPr>
        <w:t xml:space="preserve">6. Intellectual Property, Usage &amp;amp; Likeness Rights </w:t>
      </w:r>
    </w:p>
    <w:p>
      <w:pPr/>
      <w:r>
        <w:t>Except as modified in the fill-in line below, Client owns all rights, title, and interest in photographs, video, audio, and other deliverables created under this Agreement, including derivatives, subject to third-party rights and applicable law. Model grants Client the right to use Model’s name, image, likeness, voice, and performance as embodied in the deliverables, worldwide, in all media now known or later developed, for the project’s purposes and for Client’s customary marketing and archival uses, subject to any limitations stated below. Model may reasonably reference finalized, publicly released deliverables in Model’s portfolio and self-promotion unless restricted below. If releases are required (e.g., model release, location/property release), the Parties will execute them in good faith. Any special ownership, license, embargo, credit, or usage limits are:</w:t>
      </w:r>
    </w:p>
    <w:p>
      <w:pPr/>
      <w:r>
        <w:t>___________________________________________________________________________________________</w:t>
      </w:r>
    </w:p>
    <w:p>
      <w:pPr/>
      <w:r>
        <w:t>______________________________________________.</w:t>
      </w:r>
    </w:p>
    <w:p>
      <w:pPr/>
    </w:p>
    <w:p>
      <w:pPr/>
      <w:r>
        <w:rPr>
          <w:b/>
        </w:rPr>
        <w:t xml:space="preserve">7. Confidentiality / Non-Disclosure </w:t>
      </w:r>
    </w:p>
    <w:p>
      <w:pPr/>
      <w:r>
        <w:t>“Confidential Information” means non-public information disclosed by a Party that is marked confidential or would reasonably be understood as confidential (including business plans, pricing, unreleased creative, and personal data). The receiving Party will use such information solely to perform this Agreement, protect it with reasonable care, and not disclose it except to personnel and contractors bound by similar obligations. Obligations do not apply to information that is public without breach, independently developed, or lawfully obtained from a third party. Disclosures required by law are permitted with prompt notice where lawful. Confidentiality obligations survive termination.</w:t>
      </w:r>
    </w:p>
    <w:p>
      <w:pPr/>
    </w:p>
    <w:p>
      <w:pPr/>
      <w:r>
        <w:rPr>
          <w:b/>
        </w:rPr>
        <w:t xml:space="preserve">8. Professional Conduct, Safety &amp;amp; Compliance </w:t>
      </w:r>
    </w:p>
    <w:p>
      <w:pPr/>
      <w:r>
        <w:t>Each Party will ensure a professional, respectful, and safe work environment and comply with applicable laws (including anti-harassment, child labor, permits, location rules, and studio/site safety). Model may decline hazardous, unlawful, or materially different content from the agreed Scope. The Parties will cooperate to address legitimate safety concerns and pause work if necessary.</w:t>
      </w:r>
    </w:p>
    <w:p>
      <w:pPr/>
    </w:p>
    <w:p>
      <w:pPr/>
      <w:r>
        <w:rPr>
          <w:b/>
        </w:rPr>
        <w:t xml:space="preserve">9. Cancellations &amp;amp; Postponements </w:t>
      </w:r>
    </w:p>
    <w:p>
      <w:pPr/>
      <w:r>
        <w:t>If a Party needs to cancel or postpone, it will give as much notice as reasonably possible. The canceling Party will bear documented, non-recoverable costs already incurred by the other Party and any mutually agreed kill fee. Rescheduling will occur by mutual written agreement considering availability, costs, and timelines.</w:t>
      </w:r>
    </w:p>
    <w:p>
      <w:pPr/>
    </w:p>
    <w:p>
      <w:pPr/>
      <w:r>
        <w:rPr>
          <w:b/>
        </w:rPr>
        <w:t xml:space="preserve">10. Term &amp;amp; Termination </w:t>
      </w:r>
    </w:p>
    <w:p>
      <w:pPr/>
      <w:r>
        <w:t>This Agreement remains in effect through completion of the Project Scope unless terminated earlier. Either Party may terminate for convenience upon _____________________ days’ written notice, or for material breach that remains uncured _____________________ days after written notice describing the breach. Upon termination, Client will pay for services rendered and approved expenses through the effective termination date, and each Party will return or destroy the other’s Confidential Information upon request. Sections intended to survive (including IP/Usage, Confidentiality, Indemnification, Limitation of Liability, and Dispute Resolution) will continue.</w:t>
      </w:r>
    </w:p>
    <w:p>
      <w:pPr/>
    </w:p>
    <w:p>
      <w:pPr/>
      <w:r>
        <w:rPr>
          <w:b/>
        </w:rPr>
        <w:t xml:space="preserve">11. Indemnification </w:t>
      </w:r>
    </w:p>
    <w:p>
      <w:pPr/>
      <w:r>
        <w:t>Each Party will indemnify, defend, and hold harmless the other Party and its officers, employees, agents, successors, and assigns from third-party claims, damages, liabilities, costs, and reasonable attorneys’ fees to the extent arising from the indemnifying Party’s negligence, willful misconduct, or breach of this Agreement. Client further indemnifies Model from claims arising solely from Client-supplied concepts, locations, props, or materials, provided Model followed Client’s instructions.</w:t>
      </w:r>
    </w:p>
    <w:p>
      <w:pPr/>
    </w:p>
    <w:p>
      <w:pPr/>
      <w:r>
        <w:rPr>
          <w:b/>
        </w:rPr>
        <w:t xml:space="preserve">12. Limitation of Liability </w:t>
      </w:r>
    </w:p>
    <w:p>
      <w:pPr/>
      <w:r>
        <w:t>TO THE MAXIMUM EXTENT PERMITTED BY LAW, NEITHER PARTY WILL BE LIABLE FOR INDIRECT, INCIDENTAL, SPECIAL, CONSEQUENTIAL, OR PUNITIVE DAMAGES, OR FOR LOST PROFITS, REVENUE, GOODWILL, OR DATA, EVEN IF ADVISED OF THE POSSIBILITY. EXCEPT FOR PAYMENT OBLIGATIONS OR INDEMNITY FOR THIRD-PARTY CLAIMS, EACH PARTY’S AGGREGATE LIABILITY UNDER THIS AGREEMENT SHALL NOT EXCEED THE AMOUNTS PAID OR PAYABLE FOR THE SERVICES GIVING RISE TO THE CLAIM.</w:t>
      </w:r>
    </w:p>
    <w:p>
      <w:pPr/>
    </w:p>
    <w:p>
      <w:pPr/>
      <w:r>
        <w:rPr>
          <w:b/>
        </w:rPr>
        <w:t xml:space="preserve">13. Assignment </w:t>
      </w:r>
    </w:p>
    <w:p>
      <w:pPr/>
      <w:r>
        <w:t>Neither Party may assign this Agreement without the other Party’s prior written consent, except to a successor in interest by merger, acquisition, or sale of substantially all assets, provided the successor assumes all obligations. Any prohibited assignment is void.</w:t>
      </w:r>
    </w:p>
    <w:p>
      <w:pPr/>
    </w:p>
    <w:p>
      <w:pPr/>
      <w:r>
        <w:rPr>
          <w:b/>
        </w:rPr>
        <w:t xml:space="preserve">14. Dispute Resolution &amp;amp; Governing Law </w:t>
      </w:r>
    </w:p>
    <w:p>
      <w:pPr/>
      <w:r>
        <w:t>The Parties will first attempt to resolve any dispute through good-faith negotiation, then non-binding mediation, and, if still unresolved, binding arbitration. Governing law and the agreed court venue or arbitration administrator/seat are:</w:t>
      </w:r>
    </w:p>
    <w:p>
      <w:pPr/>
    </w:p>
    <w:p>
      <w:pPr/>
      <w:r>
        <w:t>Either Party may seek temporary injunctive or equitable relief in a court of competent jurisdiction to protect Confidential Information or intellectual property pending final resolution.</w:t>
      </w:r>
    </w:p>
    <w:p>
      <w:pPr/>
    </w:p>
    <w:p>
      <w:pPr/>
      <w:r>
        <w:rPr>
          <w:b/>
        </w:rPr>
        <w:t xml:space="preserve">15. General </w:t>
      </w:r>
    </w:p>
    <w:p>
      <w:pPr/>
      <w:r>
        <w:t>If any provision is found unenforceable, it will be limited to the minimum extent necessary so the remainder remains in effect. No waiver is effective unless in a signed writing; failure to enforce is not a waiver. This Agreement is the entire agreement regarding its subject and supersedes prior discussions. Amendments must be in writing signed by both Parties. This Agreement may be signed in counterparts and by electronic signatures; together they form one instrument.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6af30733d1447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04eadc32e7411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Model</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d552c29af9434f" /><Relationship Type="http://schemas.openxmlformats.org/officeDocument/2006/relationships/numbering" Target="/word/numbering.xml" Id="R79fff774dc42480b" /><Relationship Type="http://schemas.openxmlformats.org/officeDocument/2006/relationships/settings" Target="/word/settings.xml" Id="Rd898158c16494e8d" /><Relationship Type="http://schemas.openxmlformats.org/officeDocument/2006/relationships/image" Target="/word/media/037c73ed-639d-4793-8461-fb847aa53fc3.gif" Id="Rc56af30733d14470" /><Relationship Type="http://schemas.openxmlformats.org/officeDocument/2006/relationships/image" Target="/word/media/e81c2830-63c8-40f5-b07e-e2d5034d3104.gif" Id="Rc104eadc32e7411d" /></Relationships>
</file>